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5C5EBD">
        <w:trPr>
          <w:jc w:val="center"/>
        </w:trPr>
        <w:tc>
          <w:tcPr>
            <w:tcW w:w="8470" w:type="dxa"/>
            <w:gridSpan w:val="2"/>
            <w:tcBorders>
              <w:bottom w:val="thinThickSmallGap" w:sz="24" w:space="0" w:color="auto"/>
            </w:tcBorders>
          </w:tcPr>
          <w:p w:rsidR="005C5EBD" w:rsidRDefault="00F90231" w:rsidP="005C5EBD">
            <w:pPr>
              <w:pStyle w:val="DayTitle"/>
            </w:pPr>
            <w:r>
              <w:t>Patterning &amp; Algebra Breakout #4</w:t>
            </w:r>
            <w:r w:rsidR="007C7D63">
              <w:t>: Working With Struggling Students</w:t>
            </w:r>
          </w:p>
        </w:tc>
        <w:tc>
          <w:tcPr>
            <w:tcW w:w="1510" w:type="dxa"/>
            <w:tcBorders>
              <w:bottom w:val="thinThickSmallGap" w:sz="24" w:space="0" w:color="auto"/>
            </w:tcBorders>
            <w:vAlign w:val="bottom"/>
          </w:tcPr>
          <w:p w:rsidR="005C5EBD" w:rsidRPr="00936161" w:rsidRDefault="005C5EBD" w:rsidP="005C5EBD">
            <w:pPr>
              <w:pStyle w:val="GradeTitle"/>
            </w:pPr>
            <w:r>
              <w:t xml:space="preserve">Grade </w:t>
            </w:r>
            <w:r w:rsidR="007C7D63">
              <w:t>K-4</w:t>
            </w:r>
          </w:p>
        </w:tc>
      </w:tr>
      <w:tr w:rsidR="005C5EBD" w:rsidTr="00800656">
        <w:trPr>
          <w:trHeight w:val="1556"/>
          <w:jc w:val="center"/>
        </w:trPr>
        <w:tc>
          <w:tcPr>
            <w:tcW w:w="1270" w:type="dxa"/>
            <w:tcBorders>
              <w:top w:val="thinThickSmallGap" w:sz="24" w:space="0" w:color="auto"/>
              <w:right w:val="single" w:sz="4" w:space="0" w:color="auto"/>
            </w:tcBorders>
            <w:vAlign w:val="bottom"/>
          </w:tcPr>
          <w:p w:rsidR="007C725B" w:rsidRPr="00500A95" w:rsidRDefault="007C725B" w:rsidP="00800656">
            <w:pPr>
              <w:pStyle w:val="timetext"/>
              <w:spacing w:before="60"/>
              <w:jc w:val="left"/>
              <w:rPr>
                <w:b/>
                <w:color w:val="FF0000"/>
              </w:rPr>
            </w:pPr>
            <w:r>
              <w:rPr>
                <w:b/>
                <w:color w:val="FF0000"/>
              </w:rPr>
              <w:t>Time Bar</w:t>
            </w:r>
            <w:r w:rsidR="00800656">
              <w:rPr>
                <w:b/>
                <w:color w:val="FF0000"/>
              </w:rPr>
              <w:t>:</w:t>
            </w:r>
          </w:p>
          <w:p w:rsidR="005C5EBD" w:rsidRDefault="005C5EBD" w:rsidP="005C5EBD">
            <w:pPr>
              <w:pStyle w:val="timetext"/>
            </w:pPr>
          </w:p>
          <w:p w:rsidR="00800656" w:rsidRDefault="00800656" w:rsidP="00800656">
            <w:pPr>
              <w:pStyle w:val="timetext"/>
            </w:pPr>
            <w:r>
              <w:t>Breakout #4</w:t>
            </w:r>
          </w:p>
          <w:p w:rsidR="005C5EBD" w:rsidRDefault="00800656" w:rsidP="00800656">
            <w:pPr>
              <w:pStyle w:val="timetext"/>
              <w:jc w:val="left"/>
            </w:pPr>
            <w:r>
              <w:t>1.5 hours</w:t>
            </w:r>
          </w:p>
        </w:tc>
        <w:tc>
          <w:tcPr>
            <w:tcW w:w="7200" w:type="dxa"/>
            <w:tcBorders>
              <w:top w:val="thinThickSmallGap" w:sz="24" w:space="0" w:color="auto"/>
              <w:left w:val="single" w:sz="4" w:space="0" w:color="auto"/>
              <w:bottom w:val="single" w:sz="4" w:space="0" w:color="auto"/>
              <w:right w:val="single" w:sz="4" w:space="0" w:color="auto"/>
            </w:tcBorders>
          </w:tcPr>
          <w:p w:rsidR="005C5EBD" w:rsidRDefault="005C5EBD" w:rsidP="005C5EBD">
            <w:pPr>
              <w:pStyle w:val="DayTableSubHead"/>
            </w:pPr>
            <w:r>
              <w:t>Math Learning Goals</w:t>
            </w:r>
          </w:p>
          <w:p w:rsidR="00800656" w:rsidRDefault="00800656" w:rsidP="00800656">
            <w:pPr>
              <w:pStyle w:val="DayTableBullet"/>
            </w:pPr>
            <w:r>
              <w:t>Exploring CLIPS to consider how young learners can begin to foster a habit of looking for patterns and relationships</w:t>
            </w:r>
          </w:p>
          <w:p w:rsidR="007B42CE" w:rsidRDefault="00800656" w:rsidP="00800656">
            <w:pPr>
              <w:pStyle w:val="DayTableBullet"/>
            </w:pPr>
            <w:r>
              <w:t>Developing open questions as a means to supporting a wide variety of students including struggling learners</w:t>
            </w:r>
          </w:p>
        </w:tc>
        <w:tc>
          <w:tcPr>
            <w:tcW w:w="1510" w:type="dxa"/>
            <w:tcBorders>
              <w:top w:val="thinThickSmallGap" w:sz="24" w:space="0" w:color="auto"/>
              <w:left w:val="single" w:sz="4" w:space="0" w:color="auto"/>
              <w:bottom w:val="single" w:sz="4" w:space="0" w:color="auto"/>
            </w:tcBorders>
          </w:tcPr>
          <w:p w:rsidR="005C5EBD" w:rsidRDefault="005C5EBD" w:rsidP="005C5EBD">
            <w:pPr>
              <w:pStyle w:val="MaterialHead"/>
            </w:pPr>
            <w:r>
              <w:t>Materials</w:t>
            </w:r>
          </w:p>
          <w:p w:rsidR="00800656" w:rsidRDefault="00800656" w:rsidP="00800656">
            <w:pPr>
              <w:pStyle w:val="MaterialBullet"/>
            </w:pPr>
            <w:r>
              <w:t>Post it notes</w:t>
            </w:r>
          </w:p>
          <w:p w:rsidR="00800656" w:rsidRDefault="00800656" w:rsidP="00800656">
            <w:pPr>
              <w:pStyle w:val="MaterialBullet"/>
            </w:pPr>
            <w:r>
              <w:t>BLM 4.1</w:t>
            </w:r>
          </w:p>
          <w:p w:rsidR="00800656" w:rsidRDefault="00800656" w:rsidP="00800656">
            <w:pPr>
              <w:pStyle w:val="MaterialBullet"/>
            </w:pPr>
            <w:r>
              <w:t>BLM 4.2</w:t>
            </w:r>
          </w:p>
          <w:p w:rsidR="005C5EBD" w:rsidRDefault="00800656" w:rsidP="00800656">
            <w:pPr>
              <w:pStyle w:val="MaterialBullet"/>
            </w:pPr>
            <w:r>
              <w:t>“H” charts from previous sessions</w:t>
            </w:r>
          </w:p>
        </w:tc>
      </w:tr>
      <w:tr w:rsidR="005C5EBD">
        <w:trPr>
          <w:trHeight w:val="105"/>
          <w:jc w:val="center"/>
        </w:trPr>
        <w:tc>
          <w:tcPr>
            <w:tcW w:w="1270" w:type="dxa"/>
            <w:tcBorders>
              <w:right w:val="single" w:sz="4" w:space="0" w:color="auto"/>
            </w:tcBorders>
            <w:shd w:val="clear" w:color="auto" w:fill="669900"/>
          </w:tcPr>
          <w:p w:rsidR="005C5EBD" w:rsidRDefault="005C5EBD" w:rsidP="005C5EBD">
            <w:pPr>
              <w:pStyle w:val="MindsOn"/>
            </w:pPr>
          </w:p>
        </w:tc>
        <w:tc>
          <w:tcPr>
            <w:tcW w:w="7200" w:type="dxa"/>
            <w:vMerge w:val="restart"/>
            <w:tcBorders>
              <w:top w:val="single" w:sz="4" w:space="0" w:color="auto"/>
              <w:left w:val="single" w:sz="4" w:space="0" w:color="auto"/>
              <w:right w:val="single" w:sz="4" w:space="0" w:color="auto"/>
            </w:tcBorders>
          </w:tcPr>
          <w:p w:rsidR="00800656" w:rsidRDefault="00800656" w:rsidP="00800656">
            <w:pPr>
              <w:pStyle w:val="DayTableSubHeadspace"/>
              <w:spacing w:before="60"/>
              <w:rPr>
                <w:u w:val="none"/>
              </w:rPr>
            </w:pPr>
            <w:r>
              <w:rPr>
                <w:u w:val="none"/>
              </w:rPr>
              <w:t xml:space="preserve">Small Groups </w:t>
            </w:r>
            <w:r w:rsidRPr="000123C5">
              <w:rPr>
                <w:u w:val="none"/>
              </w:rPr>
              <w:sym w:font="Wingdings" w:char="F0E0"/>
            </w:r>
            <w:r>
              <w:rPr>
                <w:u w:val="none"/>
              </w:rPr>
              <w:t xml:space="preserve"> Post It Piles</w:t>
            </w:r>
          </w:p>
          <w:p w:rsidR="00800656" w:rsidRDefault="00800656" w:rsidP="00800656">
            <w:pPr>
              <w:pStyle w:val="DayTableTextwSpace"/>
            </w:pPr>
            <w:r>
              <w:t>Give everyone a post it and ask them to consider the past few days of learning on Patterning and Algebra.</w:t>
            </w:r>
          </w:p>
          <w:p w:rsidR="00800656" w:rsidRDefault="00800656" w:rsidP="00800656">
            <w:pPr>
              <w:pStyle w:val="DayTableTextwSpace"/>
            </w:pPr>
            <w:r>
              <w:t>Have them write one thing they would still like to discuss (to deepen understanding) on the front of the post it and their name on the back.</w:t>
            </w:r>
          </w:p>
          <w:p w:rsidR="00800656" w:rsidRDefault="00800656" w:rsidP="00800656">
            <w:pPr>
              <w:pStyle w:val="DayTableTextwSpace"/>
            </w:pPr>
            <w:r>
              <w:t>Two tables join and pile their post its on each other if the topics for discussion are similar. Then have them join their post it piles to two more tables until all similar post its are in piles. These are the groups the participants will split into for discussion.</w:t>
            </w:r>
          </w:p>
          <w:p w:rsidR="00800656" w:rsidRDefault="00800656" w:rsidP="00800656">
            <w:pPr>
              <w:pStyle w:val="DayTableTextwSpace"/>
            </w:pPr>
            <w:r>
              <w:t>Give participants time to discuss their topic in small groups. Facilitators circulate to groups.</w:t>
            </w:r>
          </w:p>
          <w:p w:rsidR="005C5EBD" w:rsidRPr="009141E6" w:rsidRDefault="005C5EBD" w:rsidP="005C5EBD">
            <w:pPr>
              <w:pStyle w:val="DayTableSubHead"/>
              <w:rPr>
                <w:u w:val="none"/>
              </w:rPr>
            </w:pPr>
            <w:r w:rsidRPr="009141E6">
              <w:rPr>
                <w:u w:val="none"/>
              </w:rPr>
              <w:t xml:space="preserve">        </w:t>
            </w:r>
          </w:p>
          <w:p w:rsidR="005C5EBD" w:rsidRDefault="005C5EBD" w:rsidP="00781DF8">
            <w:pPr>
              <w:pStyle w:val="DayTableTextwSpace"/>
            </w:pPr>
          </w:p>
        </w:tc>
        <w:tc>
          <w:tcPr>
            <w:tcW w:w="1510" w:type="dxa"/>
            <w:vMerge w:val="restart"/>
            <w:tcBorders>
              <w:top w:val="single" w:sz="4" w:space="0" w:color="auto"/>
              <w:left w:val="single" w:sz="4" w:space="0" w:color="auto"/>
            </w:tcBorders>
            <w:shd w:val="clear" w:color="auto" w:fill="auto"/>
          </w:tcPr>
          <w:p w:rsidR="00800656" w:rsidRDefault="00800656" w:rsidP="00800656">
            <w:pPr>
              <w:pStyle w:val="SideBarBullet"/>
              <w:ind w:left="120" w:hanging="120"/>
            </w:pPr>
            <w:r>
              <w:rPr>
                <w:noProof/>
                <w:lang w:val="en-US"/>
              </w:rPr>
              <w:drawing>
                <wp:inline distT="0" distB="0" distL="0" distR="0">
                  <wp:extent cx="310515" cy="142240"/>
                  <wp:effectExtent l="19050" t="0" r="0" b="0"/>
                  <wp:docPr id="11" name="Picture 2" descr="a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l"/>
                          <pic:cNvPicPr>
                            <a:picLocks noChangeAspect="1" noChangeArrowheads="1"/>
                          </pic:cNvPicPr>
                        </pic:nvPicPr>
                        <pic:blipFill>
                          <a:blip r:embed="rId7" cstate="print"/>
                          <a:srcRect/>
                          <a:stretch>
                            <a:fillRect/>
                          </a:stretch>
                        </pic:blipFill>
                        <pic:spPr bwMode="auto">
                          <a:xfrm>
                            <a:off x="0" y="0"/>
                            <a:ext cx="310515" cy="142240"/>
                          </a:xfrm>
                          <a:prstGeom prst="rect">
                            <a:avLst/>
                          </a:prstGeom>
                          <a:noFill/>
                          <a:ln w="9525">
                            <a:noFill/>
                            <a:miter lim="800000"/>
                            <a:headEnd/>
                            <a:tailEnd/>
                          </a:ln>
                        </pic:spPr>
                      </pic:pic>
                    </a:graphicData>
                  </a:graphic>
                </wp:inline>
              </w:drawing>
            </w:r>
            <w:r>
              <w:br/>
            </w:r>
            <w:r w:rsidRPr="000433A3">
              <w:rPr>
                <w:i/>
              </w:rPr>
              <w:t xml:space="preserve">Assessment </w:t>
            </w:r>
            <w:r w:rsidRPr="003D13B5">
              <w:rPr>
                <w:b/>
                <w:i/>
                <w:color w:val="669900"/>
              </w:rPr>
              <w:t>for</w:t>
            </w:r>
            <w:r w:rsidRPr="000433A3">
              <w:rPr>
                <w:i/>
              </w:rPr>
              <w:t xml:space="preserve"> learning</w:t>
            </w:r>
            <w:r>
              <w:t xml:space="preserve"> </w:t>
            </w:r>
            <w:r>
              <w:br/>
              <w:t>(inform future instruction)</w:t>
            </w:r>
          </w:p>
          <w:p w:rsidR="005C5EBD" w:rsidRDefault="005C5EBD" w:rsidP="005C5EBD">
            <w:pPr>
              <w:pStyle w:val="SideBarText"/>
            </w:pPr>
          </w:p>
          <w:p w:rsidR="005C5EBD" w:rsidRDefault="005C5EBD" w:rsidP="005C5EBD">
            <w:pPr>
              <w:pStyle w:val="SideBarText"/>
            </w:pPr>
          </w:p>
        </w:tc>
      </w:tr>
      <w:tr w:rsidR="005C5EBD">
        <w:trPr>
          <w:trHeight w:val="105"/>
          <w:jc w:val="center"/>
        </w:trPr>
        <w:tc>
          <w:tcPr>
            <w:tcW w:w="1270" w:type="dxa"/>
            <w:tcBorders>
              <w:right w:val="single" w:sz="4" w:space="0" w:color="auto"/>
            </w:tcBorders>
            <w:shd w:val="clear" w:color="auto" w:fill="auto"/>
          </w:tcPr>
          <w:p w:rsidR="005C5EBD" w:rsidRPr="00FE7C57" w:rsidRDefault="005C5EBD" w:rsidP="005C5EBD">
            <w:pPr>
              <w:pStyle w:val="MindsOn"/>
              <w:rPr>
                <w:szCs w:val="20"/>
              </w:rPr>
            </w:pPr>
            <w:r w:rsidRPr="00FE7C57">
              <w:rPr>
                <w:szCs w:val="20"/>
              </w:rPr>
              <w:t>Minds On…</w:t>
            </w:r>
          </w:p>
        </w:tc>
        <w:tc>
          <w:tcPr>
            <w:tcW w:w="7200" w:type="dxa"/>
            <w:vMerge/>
            <w:tcBorders>
              <w:top w:val="single" w:sz="4" w:space="0" w:color="auto"/>
              <w:left w:val="single" w:sz="4" w:space="0" w:color="auto"/>
              <w:right w:val="single" w:sz="4" w:space="0" w:color="auto"/>
            </w:tcBorders>
          </w:tcPr>
          <w:p w:rsidR="005C5EBD" w:rsidRDefault="005C5EBD" w:rsidP="005C5EBD">
            <w:pPr>
              <w:pStyle w:val="DayTableSubHead"/>
            </w:pPr>
          </w:p>
        </w:tc>
        <w:tc>
          <w:tcPr>
            <w:tcW w:w="1510" w:type="dxa"/>
            <w:vMerge/>
            <w:tcBorders>
              <w:left w:val="single" w:sz="4" w:space="0" w:color="auto"/>
            </w:tcBorders>
          </w:tcPr>
          <w:p w:rsidR="005C5EBD" w:rsidRDefault="005C5EBD" w:rsidP="005C5EBD">
            <w:pPr>
              <w:pStyle w:val="SideBarText"/>
            </w:pPr>
          </w:p>
        </w:tc>
      </w:tr>
      <w:tr w:rsidR="005C5EBD" w:rsidTr="007B42CE">
        <w:trPr>
          <w:trHeight w:val="2113"/>
          <w:jc w:val="center"/>
        </w:trPr>
        <w:tc>
          <w:tcPr>
            <w:tcW w:w="1270" w:type="dxa"/>
            <w:tcBorders>
              <w:right w:val="single" w:sz="4" w:space="0" w:color="auto"/>
            </w:tcBorders>
            <w:shd w:val="clear" w:color="auto" w:fill="auto"/>
          </w:tcPr>
          <w:p w:rsidR="005C5EBD" w:rsidRDefault="00800656" w:rsidP="005C5EBD">
            <w:pPr>
              <w:pStyle w:val="SideBarText"/>
            </w:pPr>
            <w:r>
              <w:t>20min</w:t>
            </w:r>
          </w:p>
        </w:tc>
        <w:tc>
          <w:tcPr>
            <w:tcW w:w="7200" w:type="dxa"/>
            <w:vMerge/>
            <w:tcBorders>
              <w:top w:val="single" w:sz="4" w:space="0" w:color="auto"/>
              <w:left w:val="single" w:sz="4" w:space="0" w:color="auto"/>
              <w:right w:val="single" w:sz="4" w:space="0" w:color="auto"/>
            </w:tcBorders>
          </w:tcPr>
          <w:p w:rsidR="005C5EBD" w:rsidRDefault="005C5EBD" w:rsidP="005C5EBD">
            <w:pPr>
              <w:pStyle w:val="DayTableSubHead"/>
            </w:pPr>
          </w:p>
        </w:tc>
        <w:tc>
          <w:tcPr>
            <w:tcW w:w="1510" w:type="dxa"/>
            <w:vMerge/>
            <w:tcBorders>
              <w:left w:val="single" w:sz="4" w:space="0" w:color="auto"/>
            </w:tcBorders>
          </w:tcPr>
          <w:p w:rsidR="005C5EBD" w:rsidRDefault="005C5EBD" w:rsidP="005C5EBD">
            <w:pPr>
              <w:pStyle w:val="SideBarText"/>
            </w:pPr>
          </w:p>
        </w:tc>
      </w:tr>
      <w:tr w:rsidR="005C5EBD">
        <w:trPr>
          <w:trHeight w:val="105"/>
          <w:jc w:val="center"/>
        </w:trPr>
        <w:tc>
          <w:tcPr>
            <w:tcW w:w="1270" w:type="dxa"/>
            <w:tcBorders>
              <w:right w:val="single" w:sz="4" w:space="0" w:color="auto"/>
            </w:tcBorders>
            <w:shd w:val="clear" w:color="auto" w:fill="FF0000"/>
          </w:tcPr>
          <w:p w:rsidR="005C5EBD" w:rsidRDefault="005C5EBD" w:rsidP="005C5EBD">
            <w:pPr>
              <w:pStyle w:val="Action"/>
            </w:pPr>
          </w:p>
        </w:tc>
        <w:tc>
          <w:tcPr>
            <w:tcW w:w="7200" w:type="dxa"/>
            <w:vMerge w:val="restart"/>
            <w:tcBorders>
              <w:top w:val="single" w:sz="4" w:space="0" w:color="auto"/>
              <w:left w:val="single" w:sz="4" w:space="0" w:color="auto"/>
              <w:right w:val="single" w:sz="4" w:space="0" w:color="auto"/>
            </w:tcBorders>
          </w:tcPr>
          <w:p w:rsidR="00800656" w:rsidRPr="000123C5" w:rsidRDefault="00800656" w:rsidP="00800656">
            <w:pPr>
              <w:pStyle w:val="DayTableSubHeadspace"/>
              <w:spacing w:before="60"/>
              <w:rPr>
                <w:u w:val="none"/>
              </w:rPr>
            </w:pPr>
            <w:r>
              <w:rPr>
                <w:u w:val="none"/>
              </w:rPr>
              <w:t>Individual</w:t>
            </w:r>
            <w:r w:rsidRPr="000123C5">
              <w:rPr>
                <w:u w:val="none"/>
              </w:rPr>
              <w:t xml:space="preserve"> </w:t>
            </w:r>
            <w:r w:rsidRPr="000123C5">
              <w:rPr>
                <w:u w:val="none"/>
              </w:rPr>
              <w:sym w:font="Wingdings" w:char="F0E0"/>
            </w:r>
            <w:r>
              <w:rPr>
                <w:u w:val="none"/>
              </w:rPr>
              <w:t xml:space="preserve"> Explore CLIPS</w:t>
            </w:r>
          </w:p>
          <w:p w:rsidR="00800656" w:rsidRDefault="00800656" w:rsidP="00800656">
            <w:pPr>
              <w:pStyle w:val="DayTableText"/>
            </w:pPr>
            <w:r>
              <w:t xml:space="preserve">Explore CLIPS on Linear Growing Patterns and to consider how the lessons might change instructional </w:t>
            </w:r>
            <w:r w:rsidR="007C7D63">
              <w:t>practice.</w:t>
            </w:r>
          </w:p>
          <w:p w:rsidR="00800656" w:rsidRDefault="00800656" w:rsidP="00800656">
            <w:pPr>
              <w:pStyle w:val="DayTableText"/>
            </w:pPr>
          </w:p>
          <w:p w:rsidR="00800656" w:rsidRPr="00281B93" w:rsidRDefault="00800656" w:rsidP="00800656">
            <w:pPr>
              <w:pStyle w:val="DayTableText"/>
              <w:rPr>
                <w:rFonts w:ascii="Arial" w:hAnsi="Arial" w:cs="Arial"/>
                <w:b/>
              </w:rPr>
            </w:pPr>
            <w:r w:rsidRPr="00281B93">
              <w:rPr>
                <w:rFonts w:ascii="Arial" w:hAnsi="Arial" w:cs="Arial"/>
                <w:b/>
              </w:rPr>
              <w:t>Whole Group</w:t>
            </w:r>
            <w:r>
              <w:rPr>
                <w:rFonts w:ascii="Arial" w:hAnsi="Arial" w:cs="Arial"/>
                <w:b/>
              </w:rPr>
              <w:t xml:space="preserve"> </w:t>
            </w:r>
            <w:r w:rsidRPr="000123C5">
              <w:sym w:font="Wingdings" w:char="F0E0"/>
            </w:r>
            <w:r>
              <w:t xml:space="preserve"> </w:t>
            </w:r>
            <w:r w:rsidRPr="006A0D0F">
              <w:rPr>
                <w:rFonts w:ascii="Arial" w:hAnsi="Arial" w:cs="Arial"/>
                <w:b/>
              </w:rPr>
              <w:t>Discussion</w:t>
            </w:r>
          </w:p>
          <w:p w:rsidR="00800656" w:rsidRPr="00281B93" w:rsidRDefault="00800656" w:rsidP="00800656">
            <w:pPr>
              <w:pStyle w:val="DayTableText"/>
            </w:pPr>
            <w:r w:rsidRPr="00281B93">
              <w:t>Introduce/Review ways that questions might be opened up</w:t>
            </w:r>
            <w:r>
              <w:t>. (BLM 4.1)</w:t>
            </w:r>
          </w:p>
          <w:p w:rsidR="00800656" w:rsidRDefault="00800656" w:rsidP="00800656">
            <w:pPr>
              <w:pStyle w:val="DayTableText"/>
            </w:pPr>
          </w:p>
          <w:p w:rsidR="00800656" w:rsidRDefault="00800656" w:rsidP="00800656">
            <w:pPr>
              <w:pStyle w:val="DayTableText"/>
              <w:rPr>
                <w:rFonts w:ascii="Arial" w:hAnsi="Arial" w:cs="Arial"/>
                <w:b/>
              </w:rPr>
            </w:pPr>
            <w:r w:rsidRPr="00A26150">
              <w:rPr>
                <w:rFonts w:ascii="Arial" w:hAnsi="Arial" w:cs="Arial"/>
                <w:b/>
              </w:rPr>
              <w:t>Grade Partners</w:t>
            </w:r>
            <w:r>
              <w:rPr>
                <w:rFonts w:ascii="Arial" w:hAnsi="Arial" w:cs="Arial"/>
                <w:b/>
              </w:rPr>
              <w:t xml:space="preserve"> </w:t>
            </w:r>
            <w:r w:rsidRPr="000123C5">
              <w:sym w:font="Wingdings" w:char="F0E0"/>
            </w:r>
            <w:r>
              <w:t xml:space="preserve">  </w:t>
            </w:r>
            <w:r>
              <w:rPr>
                <w:rFonts w:ascii="Arial" w:hAnsi="Arial" w:cs="Arial"/>
                <w:b/>
              </w:rPr>
              <w:t>Open</w:t>
            </w:r>
            <w:r w:rsidRPr="00A26150">
              <w:rPr>
                <w:rFonts w:ascii="Arial" w:hAnsi="Arial" w:cs="Arial"/>
                <w:b/>
              </w:rPr>
              <w:t xml:space="preserve"> Questions</w:t>
            </w:r>
          </w:p>
          <w:p w:rsidR="00800656" w:rsidRDefault="00800656" w:rsidP="00800656">
            <w:pPr>
              <w:pStyle w:val="DayTableText"/>
            </w:pPr>
            <w:r w:rsidRPr="00A26150">
              <w:t xml:space="preserve">Have participants look at math sample </w:t>
            </w:r>
            <w:r w:rsidR="007C7D63" w:rsidRPr="00A26150">
              <w:t xml:space="preserve">questions </w:t>
            </w:r>
            <w:r w:rsidR="007C7D63">
              <w:t>(</w:t>
            </w:r>
            <w:r>
              <w:t>BLM 4.2</w:t>
            </w:r>
            <w:r w:rsidR="007C7D63">
              <w:t>)</w:t>
            </w:r>
            <w:r w:rsidR="007C7D63" w:rsidRPr="00A26150">
              <w:t xml:space="preserve"> taken</w:t>
            </w:r>
            <w:r w:rsidRPr="00A26150">
              <w:t xml:space="preserve"> from textbooks </w:t>
            </w:r>
            <w:r>
              <w:t xml:space="preserve">for their grade </w:t>
            </w:r>
            <w:r w:rsidRPr="00A26150">
              <w:t xml:space="preserve">and discuss </w:t>
            </w:r>
            <w:r>
              <w:t>how they might open up/tweak the question so it better allows for differentiation and support for struggling students.</w:t>
            </w:r>
          </w:p>
          <w:p w:rsidR="00800656" w:rsidRDefault="00800656" w:rsidP="00800656">
            <w:pPr>
              <w:pStyle w:val="DayTableText"/>
            </w:pPr>
          </w:p>
          <w:p w:rsidR="00800656" w:rsidRPr="00A26150" w:rsidRDefault="00800656" w:rsidP="00800656">
            <w:pPr>
              <w:pStyle w:val="DayTableText"/>
            </w:pPr>
            <w:r>
              <w:t>Remind participants that the questions should provide opportunities for multiple representations, multiplicative thinking and generalization.</w:t>
            </w:r>
          </w:p>
          <w:p w:rsidR="00BA5266" w:rsidRPr="00F7344D" w:rsidRDefault="00BA5266" w:rsidP="00800656">
            <w:pPr>
              <w:pStyle w:val="DayTableTextwSpace"/>
            </w:pPr>
          </w:p>
        </w:tc>
        <w:tc>
          <w:tcPr>
            <w:tcW w:w="1510" w:type="dxa"/>
            <w:vMerge w:val="restart"/>
            <w:tcBorders>
              <w:left w:val="single" w:sz="4" w:space="0" w:color="auto"/>
            </w:tcBorders>
            <w:shd w:val="clear" w:color="auto" w:fill="auto"/>
          </w:tcPr>
          <w:p w:rsidR="00800656" w:rsidRPr="00800656" w:rsidRDefault="00800656" w:rsidP="007C7D63">
            <w:pPr>
              <w:pStyle w:val="SideBarBullet"/>
              <w:numPr>
                <w:ilvl w:val="0"/>
                <w:numId w:val="0"/>
              </w:numPr>
              <w:ind w:left="120"/>
            </w:pPr>
          </w:p>
          <w:p w:rsidR="00800656" w:rsidRPr="00800656" w:rsidRDefault="00800656" w:rsidP="007C7D63">
            <w:pPr>
              <w:pStyle w:val="SideBarBullet"/>
              <w:numPr>
                <w:ilvl w:val="0"/>
                <w:numId w:val="0"/>
              </w:numPr>
              <w:ind w:left="120"/>
            </w:pPr>
          </w:p>
          <w:p w:rsidR="00800656" w:rsidRPr="00800656" w:rsidRDefault="00800656" w:rsidP="007C7D63">
            <w:pPr>
              <w:pStyle w:val="SideBarBullet"/>
              <w:numPr>
                <w:ilvl w:val="0"/>
                <w:numId w:val="0"/>
              </w:numPr>
              <w:ind w:left="120"/>
            </w:pPr>
          </w:p>
          <w:p w:rsidR="00800656" w:rsidRPr="00800656" w:rsidRDefault="00800656" w:rsidP="007C7D63">
            <w:pPr>
              <w:pStyle w:val="SideBarBullet"/>
              <w:numPr>
                <w:ilvl w:val="0"/>
                <w:numId w:val="0"/>
              </w:numPr>
              <w:ind w:left="120"/>
            </w:pPr>
          </w:p>
          <w:p w:rsidR="00800656" w:rsidRPr="00800656" w:rsidRDefault="00800656" w:rsidP="007C7D63">
            <w:pPr>
              <w:pStyle w:val="SideBarBullet"/>
              <w:numPr>
                <w:ilvl w:val="0"/>
                <w:numId w:val="0"/>
              </w:numPr>
              <w:ind w:left="120"/>
            </w:pPr>
          </w:p>
          <w:p w:rsidR="00800656" w:rsidRPr="00800656" w:rsidRDefault="00800656" w:rsidP="007C7D63">
            <w:pPr>
              <w:pStyle w:val="SideBarBullet"/>
              <w:numPr>
                <w:ilvl w:val="0"/>
                <w:numId w:val="0"/>
              </w:numPr>
              <w:ind w:left="120"/>
            </w:pPr>
          </w:p>
          <w:p w:rsidR="00800656" w:rsidRDefault="00800656" w:rsidP="00800656">
            <w:pPr>
              <w:pStyle w:val="SideBarBullet"/>
              <w:ind w:left="120" w:hanging="120"/>
            </w:pPr>
            <w:r>
              <w:rPr>
                <w:noProof/>
                <w:lang w:val="en-US"/>
              </w:rPr>
              <w:drawing>
                <wp:inline distT="0" distB="0" distL="0" distR="0">
                  <wp:extent cx="310515" cy="142240"/>
                  <wp:effectExtent l="19050" t="0" r="0" b="0"/>
                  <wp:docPr id="13" name="Picture 2" descr="a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l"/>
                          <pic:cNvPicPr>
                            <a:picLocks noChangeAspect="1" noChangeArrowheads="1"/>
                          </pic:cNvPicPr>
                        </pic:nvPicPr>
                        <pic:blipFill>
                          <a:blip r:embed="rId7" cstate="print"/>
                          <a:srcRect/>
                          <a:stretch>
                            <a:fillRect/>
                          </a:stretch>
                        </pic:blipFill>
                        <pic:spPr bwMode="auto">
                          <a:xfrm>
                            <a:off x="0" y="0"/>
                            <a:ext cx="310515" cy="142240"/>
                          </a:xfrm>
                          <a:prstGeom prst="rect">
                            <a:avLst/>
                          </a:prstGeom>
                          <a:noFill/>
                          <a:ln w="9525">
                            <a:noFill/>
                            <a:miter lim="800000"/>
                            <a:headEnd/>
                            <a:tailEnd/>
                          </a:ln>
                        </pic:spPr>
                      </pic:pic>
                    </a:graphicData>
                  </a:graphic>
                </wp:inline>
              </w:drawing>
            </w:r>
            <w:r>
              <w:br/>
            </w:r>
            <w:r w:rsidRPr="000433A3">
              <w:rPr>
                <w:i/>
              </w:rPr>
              <w:t xml:space="preserve">Assessment </w:t>
            </w:r>
            <w:r w:rsidRPr="003D13B5">
              <w:rPr>
                <w:b/>
                <w:i/>
                <w:color w:val="669900"/>
              </w:rPr>
              <w:t>for</w:t>
            </w:r>
            <w:r w:rsidRPr="000433A3">
              <w:rPr>
                <w:i/>
              </w:rPr>
              <w:t xml:space="preserve"> learning</w:t>
            </w:r>
            <w:r>
              <w:t xml:space="preserve"> </w:t>
            </w:r>
            <w:r>
              <w:br/>
              <w:t>(inform future instruction)</w:t>
            </w:r>
            <w:r>
              <w:br/>
            </w:r>
          </w:p>
          <w:p w:rsidR="00BA5266" w:rsidRDefault="00BA5266" w:rsidP="00800656"/>
        </w:tc>
      </w:tr>
      <w:tr w:rsidR="005C5EBD">
        <w:trPr>
          <w:trHeight w:val="105"/>
          <w:jc w:val="center"/>
        </w:trPr>
        <w:tc>
          <w:tcPr>
            <w:tcW w:w="1270" w:type="dxa"/>
            <w:tcBorders>
              <w:right w:val="single" w:sz="4" w:space="0" w:color="auto"/>
            </w:tcBorders>
            <w:shd w:val="clear" w:color="auto" w:fill="auto"/>
          </w:tcPr>
          <w:p w:rsidR="005C5EBD" w:rsidRPr="00FE7C57" w:rsidRDefault="005C5EBD" w:rsidP="005C5EBD">
            <w:pPr>
              <w:pStyle w:val="Action"/>
              <w:rPr>
                <w:szCs w:val="20"/>
              </w:rPr>
            </w:pPr>
            <w:r w:rsidRPr="00FE7C57">
              <w:rPr>
                <w:szCs w:val="20"/>
              </w:rPr>
              <w:t>Action!</w:t>
            </w:r>
          </w:p>
        </w:tc>
        <w:tc>
          <w:tcPr>
            <w:tcW w:w="7200" w:type="dxa"/>
            <w:vMerge/>
            <w:tcBorders>
              <w:top w:val="single" w:sz="4" w:space="0" w:color="auto"/>
              <w:left w:val="single" w:sz="4" w:space="0" w:color="auto"/>
              <w:right w:val="single" w:sz="4" w:space="0" w:color="auto"/>
            </w:tcBorders>
          </w:tcPr>
          <w:p w:rsidR="005C5EBD" w:rsidRDefault="005C5EBD" w:rsidP="005C5EBD">
            <w:pPr>
              <w:pStyle w:val="DayTableSubHead"/>
            </w:pPr>
          </w:p>
        </w:tc>
        <w:tc>
          <w:tcPr>
            <w:tcW w:w="1510" w:type="dxa"/>
            <w:vMerge/>
            <w:tcBorders>
              <w:left w:val="single" w:sz="4" w:space="0" w:color="auto"/>
            </w:tcBorders>
          </w:tcPr>
          <w:p w:rsidR="005C5EBD" w:rsidRDefault="005C5EBD" w:rsidP="005C5EBD"/>
        </w:tc>
      </w:tr>
      <w:tr w:rsidR="005C5EBD">
        <w:trPr>
          <w:trHeight w:val="2414"/>
          <w:jc w:val="center"/>
        </w:trPr>
        <w:tc>
          <w:tcPr>
            <w:tcW w:w="1270" w:type="dxa"/>
            <w:tcBorders>
              <w:right w:val="single" w:sz="4" w:space="0" w:color="auto"/>
            </w:tcBorders>
            <w:shd w:val="clear" w:color="auto" w:fill="auto"/>
          </w:tcPr>
          <w:p w:rsidR="005C5EBD" w:rsidRDefault="00800656" w:rsidP="005C5EBD">
            <w:pPr>
              <w:pStyle w:val="SideBarText"/>
            </w:pPr>
            <w:r>
              <w:t>20min</w:t>
            </w:r>
          </w:p>
          <w:p w:rsidR="00800656" w:rsidRDefault="00800656" w:rsidP="005C5EBD">
            <w:pPr>
              <w:pStyle w:val="SideBarText"/>
            </w:pPr>
          </w:p>
          <w:p w:rsidR="00800656" w:rsidRDefault="00800656" w:rsidP="005C5EBD">
            <w:pPr>
              <w:pStyle w:val="SideBarText"/>
            </w:pPr>
          </w:p>
          <w:p w:rsidR="00800656" w:rsidRDefault="00800656" w:rsidP="005C5EBD">
            <w:pPr>
              <w:pStyle w:val="SideBarText"/>
            </w:pPr>
            <w:r>
              <w:t>10min</w:t>
            </w:r>
          </w:p>
          <w:p w:rsidR="00800656" w:rsidRDefault="00800656" w:rsidP="005C5EBD">
            <w:pPr>
              <w:pStyle w:val="SideBarText"/>
            </w:pPr>
          </w:p>
          <w:p w:rsidR="00800656" w:rsidRDefault="00800656" w:rsidP="005C5EBD">
            <w:pPr>
              <w:pStyle w:val="SideBarText"/>
            </w:pPr>
          </w:p>
          <w:p w:rsidR="00800656" w:rsidRDefault="00800656" w:rsidP="005C5EBD">
            <w:pPr>
              <w:pStyle w:val="SideBarText"/>
            </w:pPr>
            <w:r>
              <w:t>20min</w:t>
            </w:r>
          </w:p>
        </w:tc>
        <w:tc>
          <w:tcPr>
            <w:tcW w:w="7200" w:type="dxa"/>
            <w:vMerge/>
            <w:tcBorders>
              <w:top w:val="single" w:sz="4" w:space="0" w:color="auto"/>
              <w:left w:val="single" w:sz="4" w:space="0" w:color="auto"/>
              <w:bottom w:val="single" w:sz="4" w:space="0" w:color="auto"/>
              <w:right w:val="single" w:sz="4" w:space="0" w:color="auto"/>
            </w:tcBorders>
          </w:tcPr>
          <w:p w:rsidR="005C5EBD" w:rsidRDefault="005C5EBD" w:rsidP="005C5EBD">
            <w:pPr>
              <w:pStyle w:val="DayTableSubHead"/>
            </w:pPr>
          </w:p>
        </w:tc>
        <w:tc>
          <w:tcPr>
            <w:tcW w:w="1510" w:type="dxa"/>
            <w:vMerge/>
            <w:tcBorders>
              <w:left w:val="single" w:sz="4" w:space="0" w:color="auto"/>
            </w:tcBorders>
          </w:tcPr>
          <w:p w:rsidR="005C5EBD" w:rsidRDefault="005C5EBD" w:rsidP="005C5EBD"/>
        </w:tc>
      </w:tr>
      <w:tr w:rsidR="005C5EBD">
        <w:trPr>
          <w:trHeight w:val="50"/>
          <w:jc w:val="center"/>
        </w:trPr>
        <w:tc>
          <w:tcPr>
            <w:tcW w:w="1270" w:type="dxa"/>
            <w:tcBorders>
              <w:right w:val="single" w:sz="4" w:space="0" w:color="auto"/>
            </w:tcBorders>
            <w:shd w:val="clear" w:color="auto" w:fill="0000FF"/>
          </w:tcPr>
          <w:p w:rsidR="005C5EBD" w:rsidRDefault="005C5EBD" w:rsidP="005C5EBD">
            <w:pPr>
              <w:pStyle w:val="ConsolidateDebrief"/>
              <w:spacing w:before="0"/>
            </w:pPr>
          </w:p>
        </w:tc>
        <w:tc>
          <w:tcPr>
            <w:tcW w:w="7200" w:type="dxa"/>
            <w:vMerge w:val="restart"/>
            <w:tcBorders>
              <w:top w:val="single" w:sz="4" w:space="0" w:color="auto"/>
              <w:left w:val="single" w:sz="4" w:space="0" w:color="auto"/>
              <w:bottom w:val="single" w:sz="4" w:space="0" w:color="auto"/>
              <w:right w:val="single" w:sz="4" w:space="0" w:color="auto"/>
            </w:tcBorders>
          </w:tcPr>
          <w:p w:rsidR="00800656" w:rsidRDefault="005C5EBD" w:rsidP="00800656">
            <w:pPr>
              <w:pStyle w:val="DayTableSubHeadspace"/>
              <w:spacing w:before="60"/>
              <w:rPr>
                <w:u w:val="none"/>
              </w:rPr>
            </w:pPr>
            <w:r w:rsidRPr="009141E6">
              <w:rPr>
                <w:u w:val="none"/>
              </w:rPr>
              <w:t xml:space="preserve">           </w:t>
            </w:r>
            <w:r w:rsidR="00800656" w:rsidRPr="00281B93">
              <w:rPr>
                <w:u w:val="none"/>
              </w:rPr>
              <w:t xml:space="preserve">Table Groups </w:t>
            </w:r>
            <w:r w:rsidR="00800656" w:rsidRPr="000123C5">
              <w:rPr>
                <w:u w:val="none"/>
              </w:rPr>
              <w:sym w:font="Wingdings" w:char="F0E0"/>
            </w:r>
            <w:r w:rsidR="00800656">
              <w:rPr>
                <w:u w:val="none"/>
              </w:rPr>
              <w:t xml:space="preserve"> Post It Piles</w:t>
            </w:r>
          </w:p>
          <w:p w:rsidR="00800656" w:rsidRDefault="00800656" w:rsidP="00800656">
            <w:pPr>
              <w:pStyle w:val="DayTableTextwSpace"/>
            </w:pPr>
          </w:p>
          <w:p w:rsidR="00800656" w:rsidRDefault="00800656" w:rsidP="00800656">
            <w:pPr>
              <w:pStyle w:val="DayTableTextwSpace"/>
            </w:pPr>
            <w:r>
              <w:t>Finish filling in “H” chart and post for others to see.</w:t>
            </w:r>
          </w:p>
          <w:p w:rsidR="00800656" w:rsidRDefault="00800656" w:rsidP="00800656">
            <w:pPr>
              <w:pStyle w:val="DayTableTextwSpace"/>
            </w:pPr>
          </w:p>
          <w:p w:rsidR="00800656" w:rsidRDefault="00800656" w:rsidP="00800656">
            <w:pPr>
              <w:pStyle w:val="DayTableTextwSpace"/>
            </w:pPr>
            <w:r>
              <w:t>Complete final reflection in journal on teacher efficacy.</w:t>
            </w:r>
          </w:p>
          <w:p w:rsidR="00800656" w:rsidRDefault="00800656" w:rsidP="00800656">
            <w:pPr>
              <w:pStyle w:val="DayTableTextwSpace"/>
            </w:pPr>
          </w:p>
          <w:p w:rsidR="0098050C" w:rsidRPr="0049191E" w:rsidRDefault="0098050C" w:rsidP="00800656">
            <w:pPr>
              <w:pStyle w:val="DayTableSubHead"/>
            </w:pPr>
          </w:p>
        </w:tc>
        <w:tc>
          <w:tcPr>
            <w:tcW w:w="1510" w:type="dxa"/>
            <w:vMerge w:val="restart"/>
            <w:tcBorders>
              <w:left w:val="single" w:sz="4" w:space="0" w:color="auto"/>
            </w:tcBorders>
            <w:shd w:val="clear" w:color="auto" w:fill="auto"/>
          </w:tcPr>
          <w:p w:rsidR="00800656" w:rsidRDefault="00800656" w:rsidP="00800656">
            <w:pPr>
              <w:pStyle w:val="SideBarBullet"/>
              <w:numPr>
                <w:ilvl w:val="0"/>
                <w:numId w:val="0"/>
              </w:numPr>
              <w:spacing w:before="60"/>
              <w:ind w:left="120"/>
            </w:pPr>
            <w:r>
              <w:t xml:space="preserve">Journal Entry: </w:t>
            </w:r>
          </w:p>
          <w:p w:rsidR="005C5EBD" w:rsidRPr="00800656" w:rsidRDefault="00800656" w:rsidP="00800656">
            <w:pPr>
              <w:rPr>
                <w:sz w:val="16"/>
                <w:szCs w:val="16"/>
              </w:rPr>
            </w:pPr>
            <w:r w:rsidRPr="00800656">
              <w:rPr>
                <w:sz w:val="16"/>
                <w:szCs w:val="16"/>
              </w:rPr>
              <w:t>Slide 11 in PPT</w:t>
            </w:r>
          </w:p>
        </w:tc>
      </w:tr>
      <w:tr w:rsidR="005C5EBD">
        <w:trPr>
          <w:trHeight w:val="205"/>
          <w:jc w:val="center"/>
        </w:trPr>
        <w:tc>
          <w:tcPr>
            <w:tcW w:w="1270" w:type="dxa"/>
            <w:tcBorders>
              <w:right w:val="single" w:sz="4" w:space="0" w:color="auto"/>
            </w:tcBorders>
            <w:shd w:val="clear" w:color="auto" w:fill="auto"/>
          </w:tcPr>
          <w:p w:rsidR="005C5EBD" w:rsidRPr="00FE7C57" w:rsidRDefault="005C5EBD" w:rsidP="005C5EBD">
            <w:pPr>
              <w:pStyle w:val="ConsolidateDebrief"/>
              <w:spacing w:before="0"/>
              <w:jc w:val="left"/>
              <w:rPr>
                <w:szCs w:val="20"/>
              </w:rPr>
            </w:pPr>
            <w:r w:rsidRPr="00FE7C57">
              <w:rPr>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5C5EBD" w:rsidRDefault="005C5EBD" w:rsidP="005C5EBD">
            <w:pPr>
              <w:pStyle w:val="DayTableSubHead"/>
            </w:pPr>
          </w:p>
        </w:tc>
        <w:tc>
          <w:tcPr>
            <w:tcW w:w="1510" w:type="dxa"/>
            <w:vMerge/>
            <w:tcBorders>
              <w:left w:val="single" w:sz="4" w:space="0" w:color="auto"/>
            </w:tcBorders>
          </w:tcPr>
          <w:p w:rsidR="005C5EBD" w:rsidRDefault="005C5EBD" w:rsidP="005C5EBD"/>
        </w:tc>
      </w:tr>
      <w:tr w:rsidR="005C5EBD">
        <w:trPr>
          <w:trHeight w:val="1538"/>
          <w:jc w:val="center"/>
        </w:trPr>
        <w:tc>
          <w:tcPr>
            <w:tcW w:w="1270" w:type="dxa"/>
            <w:tcBorders>
              <w:bottom w:val="single" w:sz="4" w:space="0" w:color="auto"/>
              <w:right w:val="single" w:sz="4" w:space="0" w:color="auto"/>
            </w:tcBorders>
            <w:shd w:val="clear" w:color="auto" w:fill="auto"/>
          </w:tcPr>
          <w:p w:rsidR="005C5EBD" w:rsidRDefault="00800656" w:rsidP="005C5EBD">
            <w:pPr>
              <w:pStyle w:val="SideBarText"/>
            </w:pPr>
            <w:r>
              <w:t>20 min</w:t>
            </w:r>
          </w:p>
        </w:tc>
        <w:tc>
          <w:tcPr>
            <w:tcW w:w="7200" w:type="dxa"/>
            <w:vMerge/>
            <w:tcBorders>
              <w:top w:val="single" w:sz="4" w:space="0" w:color="auto"/>
              <w:left w:val="single" w:sz="4" w:space="0" w:color="auto"/>
              <w:bottom w:val="single" w:sz="4" w:space="0" w:color="auto"/>
              <w:right w:val="single" w:sz="4" w:space="0" w:color="auto"/>
            </w:tcBorders>
          </w:tcPr>
          <w:p w:rsidR="005C5EBD" w:rsidRDefault="005C5EBD" w:rsidP="005C5EBD">
            <w:pPr>
              <w:pStyle w:val="DayTableSubHead"/>
            </w:pPr>
          </w:p>
        </w:tc>
        <w:tc>
          <w:tcPr>
            <w:tcW w:w="1510" w:type="dxa"/>
            <w:vMerge/>
            <w:tcBorders>
              <w:left w:val="single" w:sz="4" w:space="0" w:color="auto"/>
              <w:bottom w:val="single" w:sz="4" w:space="0" w:color="auto"/>
            </w:tcBorders>
          </w:tcPr>
          <w:p w:rsidR="005C5EBD" w:rsidRDefault="005C5EBD" w:rsidP="005C5EBD"/>
        </w:tc>
      </w:tr>
      <w:tr w:rsidR="005C5EBD">
        <w:trPr>
          <w:trHeight w:val="1898"/>
          <w:jc w:val="center"/>
        </w:trPr>
        <w:tc>
          <w:tcPr>
            <w:tcW w:w="1270" w:type="dxa"/>
            <w:tcBorders>
              <w:top w:val="single" w:sz="4" w:space="0" w:color="auto"/>
              <w:right w:val="single" w:sz="4" w:space="0" w:color="auto"/>
            </w:tcBorders>
            <w:shd w:val="clear" w:color="auto" w:fill="auto"/>
          </w:tcPr>
          <w:p w:rsidR="005C5EBD" w:rsidRDefault="005C5EBD" w:rsidP="005C5EBD">
            <w:pPr>
              <w:pStyle w:val="HomeActivitySideText"/>
            </w:pPr>
          </w:p>
        </w:tc>
        <w:tc>
          <w:tcPr>
            <w:tcW w:w="7200" w:type="dxa"/>
            <w:tcBorders>
              <w:top w:val="single" w:sz="4" w:space="0" w:color="auto"/>
              <w:left w:val="single" w:sz="4" w:space="0" w:color="auto"/>
              <w:right w:val="single" w:sz="4" w:space="0" w:color="auto"/>
            </w:tcBorders>
          </w:tcPr>
          <w:p w:rsidR="005C5EBD" w:rsidRPr="00E42FA1" w:rsidRDefault="005C5EBD" w:rsidP="005C5EBD">
            <w:pPr>
              <w:pStyle w:val="HomeActivity"/>
              <w:rPr>
                <w:u w:val="none"/>
              </w:rPr>
            </w:pPr>
            <w:r w:rsidRPr="00E42FA1">
              <w:rPr>
                <w:u w:val="none"/>
              </w:rPr>
              <w:t>Home Activity or Further Classroom Consolidation</w:t>
            </w:r>
          </w:p>
          <w:p w:rsidR="005C5EBD" w:rsidRDefault="005C5EBD" w:rsidP="005C5EBD">
            <w:pPr>
              <w:pStyle w:val="DayTableSubHead"/>
            </w:pPr>
          </w:p>
        </w:tc>
        <w:tc>
          <w:tcPr>
            <w:tcW w:w="1510" w:type="dxa"/>
            <w:tcBorders>
              <w:top w:val="single" w:sz="4" w:space="0" w:color="auto"/>
              <w:left w:val="single" w:sz="4" w:space="0" w:color="auto"/>
            </w:tcBorders>
          </w:tcPr>
          <w:p w:rsidR="005C5EBD" w:rsidRDefault="005C5EBD" w:rsidP="005C5EBD"/>
        </w:tc>
      </w:tr>
    </w:tbl>
    <w:p w:rsidR="005C5EBD" w:rsidRDefault="005C5EBD" w:rsidP="005C5EBD">
      <w:pPr>
        <w:pStyle w:val="BLMText"/>
      </w:pPr>
    </w:p>
    <w:p w:rsidR="005C5EBD" w:rsidRDefault="005C5EBD" w:rsidP="005C5EBD">
      <w:pPr>
        <w:pStyle w:val="BLMText"/>
        <w:sectPr w:rsidR="005C5EBD">
          <w:headerReference w:type="default" r:id="rId8"/>
          <w:pgSz w:w="12240" w:h="15840" w:code="1"/>
          <w:pgMar w:top="1080" w:right="1080" w:bottom="720" w:left="1080" w:header="360" w:footer="360" w:gutter="0"/>
          <w:cols w:space="720"/>
          <w:docGrid w:linePitch="360"/>
        </w:sectPr>
      </w:pPr>
    </w:p>
    <w:p w:rsidR="005C5EBD" w:rsidRDefault="005C5EBD" w:rsidP="0022434B">
      <w:pPr>
        <w:pStyle w:val="BLMText"/>
      </w:pPr>
    </w:p>
    <w:sectPr w:rsidR="005C5EBD" w:rsidSect="006A44A0">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656" w:rsidRDefault="00800656">
      <w:r>
        <w:separator/>
      </w:r>
    </w:p>
  </w:endnote>
  <w:endnote w:type="continuationSeparator" w:id="0">
    <w:p w:rsidR="00800656" w:rsidRDefault="008006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656" w:rsidRDefault="00800656">
      <w:r>
        <w:separator/>
      </w:r>
    </w:p>
  </w:footnote>
  <w:footnote w:type="continuationSeparator" w:id="0">
    <w:p w:rsidR="00800656" w:rsidRDefault="008006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656" w:rsidRDefault="00800656" w:rsidP="005C5EBD">
    <w:pPr>
      <w:pStyle w:val="Heading1"/>
      <w:spacing w:before="120" w:after="0"/>
      <w:jc w:val="center"/>
    </w:pPr>
    <w:r>
      <w:t>TIPS 2.0 Lesson or Session Planning Template</w:t>
    </w:r>
  </w:p>
  <w:p w:rsidR="00800656" w:rsidRDefault="008006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hint="default"/>
        <w:sz w:val="12"/>
        <w:szCs w:val="12"/>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05C5660"/>
    <w:multiLevelType w:val="hybridMultilevel"/>
    <w:tmpl w:val="11F68352"/>
    <w:lvl w:ilvl="0" w:tplc="04090001">
      <w:start w:val="1"/>
      <w:numFmt w:val="bullet"/>
      <w:pStyle w:val="DayTableBullet"/>
      <w:lvlText w:val=""/>
      <w:lvlJc w:val="left"/>
      <w:pPr>
        <w:tabs>
          <w:tab w:val="num" w:pos="160"/>
        </w:tabs>
        <w:ind w:left="160" w:hanging="1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8773F61"/>
    <w:multiLevelType w:val="hybridMultilevel"/>
    <w:tmpl w:val="5360FB86"/>
    <w:lvl w:ilvl="0" w:tplc="B1244D52">
      <w:start w:val="1"/>
      <w:numFmt w:val="bullet"/>
      <w:pStyle w:val="SideBarBullet"/>
      <w:lvlText w:val=""/>
      <w:lvlJc w:val="left"/>
      <w:pPr>
        <w:tabs>
          <w:tab w:val="num" w:pos="120"/>
        </w:tabs>
        <w:ind w:left="72" w:hanging="72"/>
      </w:pPr>
      <w:rPr>
        <w:rFonts w:ascii="Symbol" w:hAnsi="Symbol" w:hint="default"/>
        <w:color w:val="auto"/>
        <w:sz w:val="12"/>
        <w:szCs w:val="12"/>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doNotTrackMoves/>
  <w:defaultTabStop w:val="720"/>
  <w:noPunctuationKerning/>
  <w:characterSpacingControl w:val="doNotCompress"/>
  <w:hdrShapeDefaults>
    <o:shapedefaults v:ext="edit" spidmax="10241"/>
  </w:hdrShapeDefaults>
  <w:footnotePr>
    <w:footnote w:id="-1"/>
    <w:footnote w:id="0"/>
  </w:footnotePr>
  <w:endnotePr>
    <w:endnote w:id="-1"/>
    <w:endnote w:id="0"/>
  </w:endnotePr>
  <w:compat/>
  <w:rsids>
    <w:rsidRoot w:val="00BE1CFA"/>
    <w:rsid w:val="000E54C3"/>
    <w:rsid w:val="000E7B26"/>
    <w:rsid w:val="00142ED7"/>
    <w:rsid w:val="0022434B"/>
    <w:rsid w:val="003B598F"/>
    <w:rsid w:val="00425E7C"/>
    <w:rsid w:val="00593BD5"/>
    <w:rsid w:val="005C5EBD"/>
    <w:rsid w:val="006A44A0"/>
    <w:rsid w:val="00717B36"/>
    <w:rsid w:val="00781DF8"/>
    <w:rsid w:val="007B42CE"/>
    <w:rsid w:val="007C725B"/>
    <w:rsid w:val="007C7D63"/>
    <w:rsid w:val="007F4B83"/>
    <w:rsid w:val="00800656"/>
    <w:rsid w:val="00852D78"/>
    <w:rsid w:val="0098050C"/>
    <w:rsid w:val="00AA365E"/>
    <w:rsid w:val="00BA5266"/>
    <w:rsid w:val="00BE1CFA"/>
    <w:rsid w:val="00E42010"/>
    <w:rsid w:val="00F215B8"/>
    <w:rsid w:val="00F56F3F"/>
    <w:rsid w:val="00F90231"/>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1CFA"/>
    <w:rPr>
      <w:sz w:val="22"/>
      <w:szCs w:val="24"/>
      <w:lang w:val="en-CA"/>
    </w:rPr>
  </w:style>
  <w:style w:type="paragraph" w:styleId="Heading1">
    <w:name w:val="heading 1"/>
    <w:aliases w:val="Lesson Title"/>
    <w:basedOn w:val="Normal"/>
    <w:next w:val="Normal"/>
    <w:qFormat/>
    <w:rsid w:val="00E86664"/>
    <w:pPr>
      <w:keepNext/>
      <w:tabs>
        <w:tab w:val="right" w:pos="9360"/>
      </w:tabs>
      <w:spacing w:after="60"/>
      <w:outlineLvl w:val="0"/>
    </w:pPr>
    <w:rPr>
      <w:rFonts w:ascii="Arial" w:hAnsi="Arial" w:cs="Arial"/>
      <w:b/>
      <w:bCs/>
      <w:color w:val="0000FF"/>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link w:val="ActionChar"/>
    <w:autoRedefine/>
    <w:rsid w:val="00BE1CFA"/>
    <w:rPr>
      <w:rFonts w:ascii="Arial" w:hAnsi="Arial"/>
      <w:b/>
      <w:color w:val="FF0000"/>
      <w:szCs w:val="24"/>
      <w:lang w:val="en-CA"/>
    </w:rPr>
  </w:style>
  <w:style w:type="paragraph" w:customStyle="1" w:styleId="ConsolidateDebrief">
    <w:name w:val="Consolidate Debrief"/>
    <w:link w:val="ConsolidateDebriefChar"/>
    <w:rsid w:val="00BE1CFA"/>
    <w:pPr>
      <w:spacing w:before="120"/>
      <w:jc w:val="center"/>
    </w:pPr>
    <w:rPr>
      <w:rFonts w:ascii="Arial" w:hAnsi="Arial"/>
      <w:b/>
      <w:color w:val="0000FF"/>
      <w:szCs w:val="24"/>
      <w:lang w:val="en-CA"/>
    </w:rPr>
  </w:style>
  <w:style w:type="paragraph" w:customStyle="1" w:styleId="DayTableText">
    <w:name w:val="Day Table Text"/>
    <w:basedOn w:val="Normal"/>
    <w:rsid w:val="00BE1CFA"/>
    <w:rPr>
      <w:sz w:val="20"/>
    </w:rPr>
  </w:style>
  <w:style w:type="paragraph" w:customStyle="1" w:styleId="DayTableBullet">
    <w:name w:val="Day Table Bullet"/>
    <w:basedOn w:val="Normal"/>
    <w:rsid w:val="00BE1CFA"/>
    <w:pPr>
      <w:numPr>
        <w:numId w:val="1"/>
      </w:numPr>
    </w:pPr>
    <w:rPr>
      <w:sz w:val="20"/>
    </w:rPr>
  </w:style>
  <w:style w:type="paragraph" w:customStyle="1" w:styleId="DayTableSubHead">
    <w:name w:val="Day Table Sub Head"/>
    <w:rsid w:val="00BE1CFA"/>
    <w:rPr>
      <w:rFonts w:ascii="Arial" w:hAnsi="Arial"/>
      <w:b/>
      <w:szCs w:val="24"/>
      <w:u w:val="single"/>
      <w:lang w:val="en-CA"/>
    </w:rPr>
  </w:style>
  <w:style w:type="paragraph" w:customStyle="1" w:styleId="DayTitle">
    <w:name w:val="Day Title"/>
    <w:rsid w:val="00BE1CFA"/>
    <w:rPr>
      <w:rFonts w:ascii="Arial" w:hAnsi="Arial"/>
      <w:b/>
      <w:color w:val="0000FF"/>
      <w:sz w:val="24"/>
      <w:szCs w:val="24"/>
      <w:lang w:val="en-CA"/>
    </w:rPr>
  </w:style>
  <w:style w:type="paragraph" w:customStyle="1" w:styleId="GradeTitle">
    <w:name w:val="Grade Title"/>
    <w:autoRedefine/>
    <w:rsid w:val="00BE1CFA"/>
    <w:rPr>
      <w:rFonts w:ascii="Arial" w:hAnsi="Arial"/>
      <w:b/>
      <w:color w:val="0000FF"/>
      <w:szCs w:val="24"/>
      <w:lang w:val="en-CA"/>
    </w:rPr>
  </w:style>
  <w:style w:type="paragraph" w:customStyle="1" w:styleId="HomeActivity">
    <w:name w:val="Home Activity"/>
    <w:rsid w:val="00BE1CFA"/>
    <w:pPr>
      <w:spacing w:before="60"/>
    </w:pPr>
    <w:rPr>
      <w:rFonts w:ascii="Arial" w:hAnsi="Arial"/>
      <w:b/>
      <w:color w:val="0000FF"/>
      <w:szCs w:val="24"/>
      <w:u w:val="single"/>
      <w:lang w:val="en-CA"/>
    </w:rPr>
  </w:style>
  <w:style w:type="paragraph" w:customStyle="1" w:styleId="HomeActivitySideText">
    <w:name w:val="Home Activity Side Text"/>
    <w:rsid w:val="00BE1CFA"/>
    <w:rPr>
      <w:i/>
      <w:sz w:val="18"/>
      <w:szCs w:val="24"/>
      <w:lang w:val="en-CA"/>
    </w:rPr>
  </w:style>
  <w:style w:type="paragraph" w:customStyle="1" w:styleId="MaterialHead">
    <w:name w:val="Material Head"/>
    <w:rsid w:val="00BE1CFA"/>
    <w:rPr>
      <w:rFonts w:ascii="Arial" w:hAnsi="Arial"/>
      <w:b/>
      <w:sz w:val="18"/>
      <w:szCs w:val="24"/>
      <w:u w:val="single"/>
      <w:lang w:val="en-CA"/>
    </w:rPr>
  </w:style>
  <w:style w:type="paragraph" w:customStyle="1" w:styleId="MaterialBullet">
    <w:name w:val="Material Bullet"/>
    <w:rsid w:val="00BE1CFA"/>
    <w:pPr>
      <w:numPr>
        <w:numId w:val="2"/>
      </w:numPr>
    </w:pPr>
    <w:rPr>
      <w:sz w:val="18"/>
      <w:szCs w:val="24"/>
      <w:lang w:val="en-CA"/>
    </w:rPr>
  </w:style>
  <w:style w:type="paragraph" w:customStyle="1" w:styleId="SideBarText">
    <w:name w:val="Side Bar Text"/>
    <w:rsid w:val="00BE1CFA"/>
    <w:rPr>
      <w:rFonts w:ascii="Arial" w:hAnsi="Arial"/>
      <w:sz w:val="16"/>
      <w:szCs w:val="24"/>
      <w:lang w:val="en-CA"/>
    </w:rPr>
  </w:style>
  <w:style w:type="paragraph" w:customStyle="1" w:styleId="SideBarBullet">
    <w:name w:val="Side Bar Bullet"/>
    <w:rsid w:val="00BE1CFA"/>
    <w:pPr>
      <w:numPr>
        <w:numId w:val="3"/>
      </w:numPr>
    </w:pPr>
    <w:rPr>
      <w:rFonts w:ascii="Arial" w:hAnsi="Arial"/>
      <w:sz w:val="16"/>
      <w:szCs w:val="24"/>
      <w:lang w:val="en-CA"/>
    </w:rPr>
  </w:style>
  <w:style w:type="paragraph" w:customStyle="1" w:styleId="MindsOn">
    <w:name w:val="Minds On…"/>
    <w:basedOn w:val="Normal"/>
    <w:link w:val="MindsOnChar"/>
    <w:autoRedefine/>
    <w:rsid w:val="00BE1CFA"/>
    <w:rPr>
      <w:rFonts w:ascii="Arial" w:hAnsi="Arial"/>
      <w:b/>
      <w:color w:val="669900"/>
      <w:sz w:val="20"/>
    </w:rPr>
  </w:style>
  <w:style w:type="paragraph" w:styleId="Header">
    <w:name w:val="header"/>
    <w:basedOn w:val="Normal"/>
    <w:semiHidden/>
    <w:rsid w:val="00BE1CFA"/>
    <w:pPr>
      <w:tabs>
        <w:tab w:val="center" w:pos="4320"/>
        <w:tab w:val="right" w:pos="8640"/>
      </w:tabs>
    </w:pPr>
  </w:style>
  <w:style w:type="paragraph" w:customStyle="1" w:styleId="BLMText">
    <w:name w:val="BLM Text"/>
    <w:link w:val="BLMTextChar1"/>
    <w:rsid w:val="00BE1CFA"/>
    <w:rPr>
      <w:rFonts w:ascii="Arial" w:hAnsi="Arial"/>
      <w:sz w:val="22"/>
      <w:szCs w:val="24"/>
      <w:lang w:val="en-CA"/>
    </w:rPr>
  </w:style>
  <w:style w:type="paragraph" w:customStyle="1" w:styleId="DayTableTextwSpace">
    <w:name w:val="Day Table Text w/ Space"/>
    <w:autoRedefine/>
    <w:rsid w:val="00BE1CFA"/>
    <w:pPr>
      <w:spacing w:after="60"/>
    </w:pPr>
    <w:rPr>
      <w:szCs w:val="24"/>
      <w:lang w:val="en-CA"/>
    </w:rPr>
  </w:style>
  <w:style w:type="character" w:customStyle="1" w:styleId="ActionChar">
    <w:name w:val="Action! Char"/>
    <w:basedOn w:val="DefaultParagraphFont"/>
    <w:link w:val="Action"/>
    <w:rsid w:val="00BE1CFA"/>
    <w:rPr>
      <w:rFonts w:ascii="Arial" w:hAnsi="Arial"/>
      <w:b/>
      <w:color w:val="FF0000"/>
      <w:szCs w:val="24"/>
      <w:lang w:val="en-CA" w:eastAsia="en-US" w:bidi="ar-SA"/>
    </w:rPr>
  </w:style>
  <w:style w:type="paragraph" w:customStyle="1" w:styleId="DayTableSubHeadspace">
    <w:name w:val="Day Table Sub Head/space"/>
    <w:basedOn w:val="DayTableSubHead"/>
    <w:rsid w:val="00BE1CFA"/>
    <w:pPr>
      <w:spacing w:before="120"/>
    </w:pPr>
  </w:style>
  <w:style w:type="character" w:customStyle="1" w:styleId="BLMTextChar1">
    <w:name w:val="BLM Text Char1"/>
    <w:basedOn w:val="DefaultParagraphFont"/>
    <w:link w:val="BLMText"/>
    <w:rsid w:val="00BE1CFA"/>
    <w:rPr>
      <w:rFonts w:ascii="Arial" w:hAnsi="Arial"/>
      <w:sz w:val="22"/>
      <w:szCs w:val="24"/>
      <w:lang w:val="en-CA" w:eastAsia="en-US" w:bidi="ar-SA"/>
    </w:rPr>
  </w:style>
  <w:style w:type="paragraph" w:customStyle="1" w:styleId="timetext">
    <w:name w:val="time text"/>
    <w:rsid w:val="00BE1CFA"/>
    <w:pPr>
      <w:spacing w:after="60"/>
      <w:jc w:val="center"/>
    </w:pPr>
    <w:rPr>
      <w:szCs w:val="24"/>
      <w:lang w:val="en-CA"/>
    </w:rPr>
  </w:style>
  <w:style w:type="character" w:customStyle="1" w:styleId="MindsOnChar">
    <w:name w:val="Minds On… Char"/>
    <w:basedOn w:val="DefaultParagraphFont"/>
    <w:link w:val="MindsOn"/>
    <w:rsid w:val="00BE1CFA"/>
    <w:rPr>
      <w:rFonts w:ascii="Arial" w:hAnsi="Arial"/>
      <w:b/>
      <w:color w:val="669900"/>
      <w:szCs w:val="24"/>
      <w:lang w:val="en-CA" w:eastAsia="en-US" w:bidi="ar-SA"/>
    </w:rPr>
  </w:style>
  <w:style w:type="paragraph" w:customStyle="1" w:styleId="SideBarTexts">
    <w:name w:val="Side Bar Text #s"/>
    <w:rsid w:val="00BE1CFA"/>
    <w:pPr>
      <w:ind w:left="220" w:hanging="180"/>
    </w:pPr>
    <w:rPr>
      <w:rFonts w:ascii="Arial" w:hAnsi="Arial"/>
      <w:sz w:val="16"/>
      <w:szCs w:val="24"/>
      <w:lang w:val="en-CA"/>
    </w:rPr>
  </w:style>
  <w:style w:type="character" w:customStyle="1" w:styleId="ConsolidateDebriefChar">
    <w:name w:val="Consolidate Debrief Char"/>
    <w:basedOn w:val="DefaultParagraphFont"/>
    <w:link w:val="ConsolidateDebrief"/>
    <w:rsid w:val="00BE1CFA"/>
    <w:rPr>
      <w:rFonts w:ascii="Arial" w:hAnsi="Arial"/>
      <w:b/>
      <w:color w:val="0000FF"/>
      <w:szCs w:val="24"/>
      <w:lang w:val="en-CA" w:eastAsia="en-US" w:bidi="ar-SA"/>
    </w:rPr>
  </w:style>
  <w:style w:type="paragraph" w:styleId="Footer">
    <w:name w:val="footer"/>
    <w:basedOn w:val="Normal"/>
    <w:rsid w:val="00E86664"/>
    <w:pPr>
      <w:tabs>
        <w:tab w:val="center" w:pos="4320"/>
        <w:tab w:val="right" w:pos="8640"/>
      </w:tabs>
    </w:pPr>
  </w:style>
  <w:style w:type="paragraph" w:customStyle="1" w:styleId="BLMTitle">
    <w:name w:val="BLM Title"/>
    <w:rsid w:val="00E86664"/>
    <w:rPr>
      <w:rFonts w:ascii="Arial" w:hAnsi="Arial"/>
      <w:b/>
      <w:color w:val="0000FF"/>
      <w:sz w:val="32"/>
      <w:szCs w:val="24"/>
      <w:lang w:val="en-CA"/>
    </w:rPr>
  </w:style>
  <w:style w:type="paragraph" w:styleId="BalloonText">
    <w:name w:val="Balloon Text"/>
    <w:basedOn w:val="Normal"/>
    <w:link w:val="BalloonTextChar"/>
    <w:rsid w:val="00800656"/>
    <w:rPr>
      <w:rFonts w:ascii="Tahoma" w:hAnsi="Tahoma" w:cs="Tahoma"/>
      <w:sz w:val="16"/>
      <w:szCs w:val="16"/>
    </w:rPr>
  </w:style>
  <w:style w:type="character" w:customStyle="1" w:styleId="BalloonTextChar">
    <w:name w:val="Balloon Text Char"/>
    <w:basedOn w:val="DefaultParagraphFont"/>
    <w:link w:val="BalloonText"/>
    <w:rsid w:val="00800656"/>
    <w:rPr>
      <w:rFonts w:ascii="Tahoma" w:hAnsi="Tahoma" w:cs="Tahoma"/>
      <w:sz w:val="16"/>
      <w:szCs w:val="16"/>
      <w:lang w:val="en-CA"/>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324</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Unit #: Day #: (Title)</vt:lpstr>
    </vt:vector>
  </TitlesOfParts>
  <Company>Government of Ontario</Company>
  <LinksUpToDate>false</LinksUpToDate>
  <CharactersWithSpaces>2173</CharactersWithSpaces>
  <SharedDoc>false</SharedDoc>
  <HLinks>
    <vt:vector size="60" baseType="variant">
      <vt:variant>
        <vt:i4>6881380</vt:i4>
      </vt:variant>
      <vt:variant>
        <vt:i4>3915</vt:i4>
      </vt:variant>
      <vt:variant>
        <vt:i4>1025</vt:i4>
      </vt:variant>
      <vt:variant>
        <vt:i4>1</vt:i4>
      </vt:variant>
      <vt:variant>
        <vt:lpwstr>di</vt:lpwstr>
      </vt:variant>
      <vt:variant>
        <vt:lpwstr/>
      </vt:variant>
      <vt:variant>
        <vt:i4>6684685</vt:i4>
      </vt:variant>
      <vt:variant>
        <vt:i4>3980</vt:i4>
      </vt:variant>
      <vt:variant>
        <vt:i4>1026</vt:i4>
      </vt:variant>
      <vt:variant>
        <vt:i4>1</vt:i4>
      </vt:variant>
      <vt:variant>
        <vt:lpwstr>afl</vt:lpwstr>
      </vt:variant>
      <vt:variant>
        <vt:lpwstr/>
      </vt:variant>
      <vt:variant>
        <vt:i4>6357005</vt:i4>
      </vt:variant>
      <vt:variant>
        <vt:i4>4035</vt:i4>
      </vt:variant>
      <vt:variant>
        <vt:i4>1027</vt:i4>
      </vt:variant>
      <vt:variant>
        <vt:i4>1</vt:i4>
      </vt:variant>
      <vt:variant>
        <vt:lpwstr>aal</vt:lpwstr>
      </vt:variant>
      <vt:variant>
        <vt:lpwstr/>
      </vt:variant>
      <vt:variant>
        <vt:i4>7274509</vt:i4>
      </vt:variant>
      <vt:variant>
        <vt:i4>4075</vt:i4>
      </vt:variant>
      <vt:variant>
        <vt:i4>1028</vt:i4>
      </vt:variant>
      <vt:variant>
        <vt:i4>1</vt:i4>
      </vt:variant>
      <vt:variant>
        <vt:lpwstr>aol</vt:lpwstr>
      </vt:variant>
      <vt:variant>
        <vt:lpwstr/>
      </vt:variant>
      <vt:variant>
        <vt:i4>6881380</vt:i4>
      </vt:variant>
      <vt:variant>
        <vt:i4>4577</vt:i4>
      </vt:variant>
      <vt:variant>
        <vt:i4>1029</vt:i4>
      </vt:variant>
      <vt:variant>
        <vt:i4>1</vt:i4>
      </vt:variant>
      <vt:variant>
        <vt:lpwstr>di</vt:lpwstr>
      </vt:variant>
      <vt:variant>
        <vt:lpwstr/>
      </vt:variant>
      <vt:variant>
        <vt:i4>655469</vt:i4>
      </vt:variant>
      <vt:variant>
        <vt:i4>4834</vt:i4>
      </vt:variant>
      <vt:variant>
        <vt:i4>1030</vt:i4>
      </vt:variant>
      <vt:variant>
        <vt:i4>1</vt:i4>
      </vt:variant>
      <vt:variant>
        <vt:lpwstr>rationale</vt:lpwstr>
      </vt:variant>
      <vt:variant>
        <vt:lpwstr/>
      </vt:variant>
      <vt:variant>
        <vt:i4>5308430</vt:i4>
      </vt:variant>
      <vt:variant>
        <vt:i4>4842</vt:i4>
      </vt:variant>
      <vt:variant>
        <vt:i4>1031</vt:i4>
      </vt:variant>
      <vt:variant>
        <vt:i4>1</vt:i4>
      </vt:variant>
      <vt:variant>
        <vt:lpwstr>classroom_video</vt:lpwstr>
      </vt:variant>
      <vt:variant>
        <vt:lpwstr/>
      </vt:variant>
      <vt:variant>
        <vt:i4>2424850</vt:i4>
      </vt:variant>
      <vt:variant>
        <vt:i4>4861</vt:i4>
      </vt:variant>
      <vt:variant>
        <vt:i4>1032</vt:i4>
      </vt:variant>
      <vt:variant>
        <vt:i4>1</vt:i4>
      </vt:variant>
      <vt:variant>
        <vt:lpwstr>student_work</vt:lpwstr>
      </vt:variant>
      <vt:variant>
        <vt:lpwstr/>
      </vt:variant>
      <vt:variant>
        <vt:i4>458783</vt:i4>
      </vt:variant>
      <vt:variant>
        <vt:i4>4886</vt:i4>
      </vt:variant>
      <vt:variant>
        <vt:i4>1033</vt:i4>
      </vt:variant>
      <vt:variant>
        <vt:i4>1</vt:i4>
      </vt:variant>
      <vt:variant>
        <vt:lpwstr>dialogue</vt:lpwstr>
      </vt:variant>
      <vt:variant>
        <vt:lpwstr/>
      </vt:variant>
      <vt:variant>
        <vt:i4>5832804</vt:i4>
      </vt:variant>
      <vt:variant>
        <vt:i4>-1</vt:i4>
      </vt:variant>
      <vt:variant>
        <vt:i4>1026</vt:i4>
      </vt:variant>
      <vt:variant>
        <vt:i4>1</vt:i4>
      </vt:variant>
      <vt:variant>
        <vt:lpwstr>GAINS_math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 Day #: (Title)</dc:title>
  <dc:subject/>
  <dc:creator>Irvine,Jeff</dc:creator>
  <cp:keywords/>
  <dc:description/>
  <cp:lastModifiedBy>Lori Schuyler</cp:lastModifiedBy>
  <cp:revision>2</cp:revision>
  <dcterms:created xsi:type="dcterms:W3CDTF">2011-08-11T11:35:00Z</dcterms:created>
  <dcterms:modified xsi:type="dcterms:W3CDTF">2011-08-11T11:35:00Z</dcterms:modified>
</cp:coreProperties>
</file>